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603505" w14:textId="056D2344" w:rsidR="008D4EA1" w:rsidRDefault="008D4EA1" w:rsidP="0007610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S2-230</w:t>
      </w:r>
      <w:r w:rsidR="005F5259">
        <w:rPr>
          <w:b/>
          <w:i/>
          <w:noProof/>
          <w:sz w:val="28"/>
        </w:rPr>
        <w:t>5182</w:t>
      </w:r>
    </w:p>
    <w:p w14:paraId="25DED4D0" w14:textId="77777777" w:rsidR="008D4EA1" w:rsidRDefault="008D4EA1" w:rsidP="008D4EA1">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1EF05A81" w:rsidR="007F2EE3" w:rsidRPr="007F2EE3" w:rsidRDefault="00303CAC" w:rsidP="00405B6B">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23.50</w:t>
            </w:r>
            <w:r w:rsidR="008D4A2A">
              <w:rPr>
                <w:rFonts w:ascii="Arial" w:hAnsi="Arial"/>
                <w:b/>
                <w:noProof/>
                <w:color w:val="auto"/>
                <w:sz w:val="28"/>
                <w:lang w:val="en-GB" w:eastAsia="en-US"/>
              </w:rPr>
              <w:t>1</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7B1886FA" w:rsidR="007F2EE3" w:rsidRPr="005F5259" w:rsidRDefault="005F5259" w:rsidP="007F2EE3">
            <w:pPr>
              <w:overflowPunct/>
              <w:autoSpaceDE/>
              <w:autoSpaceDN/>
              <w:adjustRightInd/>
              <w:spacing w:after="0"/>
              <w:ind w:firstLineChars="100" w:firstLine="281"/>
              <w:textAlignment w:val="auto"/>
              <w:rPr>
                <w:rFonts w:ascii="Arial" w:hAnsi="Arial"/>
                <w:noProof/>
                <w:color w:val="auto"/>
                <w:lang w:val="en-GB" w:eastAsia="en-US"/>
              </w:rPr>
            </w:pPr>
            <w:r w:rsidRPr="005F5259">
              <w:rPr>
                <w:b/>
                <w:noProof/>
                <w:sz w:val="28"/>
              </w:rPr>
              <w:t>4517</w:t>
            </w:r>
          </w:p>
        </w:tc>
        <w:tc>
          <w:tcPr>
            <w:tcW w:w="709" w:type="dxa"/>
          </w:tcPr>
          <w:p w14:paraId="258E6188" w14:textId="77777777" w:rsidR="007F2EE3" w:rsidRPr="005F5259"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5F5259">
              <w:rPr>
                <w:rFonts w:ascii="Arial" w:hAnsi="Arial"/>
                <w:b/>
                <w:bCs/>
                <w:noProof/>
                <w:color w:val="auto"/>
                <w:sz w:val="28"/>
                <w:lang w:val="en-GB" w:eastAsia="en-US"/>
              </w:rPr>
              <w:t>rev</w:t>
            </w:r>
          </w:p>
        </w:tc>
        <w:tc>
          <w:tcPr>
            <w:tcW w:w="992" w:type="dxa"/>
            <w:shd w:val="pct30" w:color="FFFF00" w:fill="auto"/>
          </w:tcPr>
          <w:p w14:paraId="6240691C" w14:textId="21D86CC2" w:rsidR="007F2EE3" w:rsidRPr="005F5259" w:rsidRDefault="008D4EA1" w:rsidP="007F2EE3">
            <w:pPr>
              <w:overflowPunct/>
              <w:autoSpaceDE/>
              <w:autoSpaceDN/>
              <w:adjustRightInd/>
              <w:spacing w:after="0"/>
              <w:jc w:val="center"/>
              <w:textAlignment w:val="auto"/>
              <w:rPr>
                <w:rFonts w:ascii="Arial" w:hAnsi="Arial"/>
                <w:b/>
                <w:noProof/>
                <w:color w:val="auto"/>
                <w:lang w:val="en-GB" w:eastAsia="en-US"/>
              </w:rPr>
            </w:pPr>
            <w:r w:rsidRPr="005F5259">
              <w:rPr>
                <w:b/>
                <w:noProof/>
                <w:sz w:val="28"/>
              </w:rPr>
              <w:t>-</w:t>
            </w:r>
          </w:p>
        </w:tc>
        <w:tc>
          <w:tcPr>
            <w:tcW w:w="2410" w:type="dxa"/>
          </w:tcPr>
          <w:p w14:paraId="5C0D34AE" w14:textId="77777777" w:rsidR="007F2EE3" w:rsidRPr="005F5259"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5F5259">
              <w:rPr>
                <w:rFonts w:ascii="Arial" w:hAnsi="Arial"/>
                <w:b/>
                <w:noProof/>
                <w:color w:val="auto"/>
                <w:sz w:val="28"/>
                <w:szCs w:val="28"/>
                <w:lang w:val="en-GB" w:eastAsia="en-US"/>
              </w:rPr>
              <w:t>Current version:</w:t>
            </w:r>
          </w:p>
        </w:tc>
        <w:tc>
          <w:tcPr>
            <w:tcW w:w="1701" w:type="dxa"/>
            <w:shd w:val="pct30" w:color="FFFF00" w:fill="auto"/>
          </w:tcPr>
          <w:p w14:paraId="01AAEB6E" w14:textId="6C0471F3" w:rsidR="007F2EE3" w:rsidRPr="005F5259" w:rsidRDefault="008D4EA1" w:rsidP="008D4A2A">
            <w:pPr>
              <w:overflowPunct/>
              <w:autoSpaceDE/>
              <w:autoSpaceDN/>
              <w:adjustRightInd/>
              <w:spacing w:after="0"/>
              <w:jc w:val="center"/>
              <w:textAlignment w:val="auto"/>
              <w:rPr>
                <w:rFonts w:ascii="Arial" w:hAnsi="Arial"/>
                <w:noProof/>
                <w:color w:val="auto"/>
                <w:sz w:val="28"/>
                <w:lang w:val="en-GB" w:eastAsia="en-US"/>
              </w:rPr>
            </w:pPr>
            <w:r w:rsidRPr="005F5259">
              <w:rPr>
                <w:rFonts w:ascii="Arial" w:hAnsi="Arial"/>
                <w:b/>
                <w:noProof/>
                <w:color w:val="auto"/>
                <w:sz w:val="28"/>
                <w:lang w:val="en-GB" w:eastAsia="en-US"/>
              </w:rPr>
              <w:t>18.1.</w:t>
            </w:r>
            <w:r w:rsidR="008D4A2A" w:rsidRPr="005F5259">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1BC0776C" w:rsidR="007F2EE3" w:rsidRPr="007F2EE3" w:rsidRDefault="008D4A2A" w:rsidP="006308DE">
            <w:pPr>
              <w:overflowPunct/>
              <w:autoSpaceDE/>
              <w:autoSpaceDN/>
              <w:adjustRightInd/>
              <w:spacing w:after="0"/>
              <w:ind w:left="100"/>
              <w:textAlignment w:val="auto"/>
              <w:rPr>
                <w:rFonts w:ascii="Arial" w:hAnsi="Arial"/>
                <w:noProof/>
                <w:color w:val="auto"/>
                <w:lang w:val="en-GB" w:eastAsia="en-US"/>
              </w:rPr>
            </w:pPr>
            <w:r>
              <w:rPr>
                <w:rFonts w:ascii="Arial" w:hAnsi="Arial"/>
                <w:color w:val="auto"/>
                <w:lang w:val="en-GB" w:eastAsia="en-US"/>
              </w:rPr>
              <w:t>The</w:t>
            </w:r>
            <w:r w:rsidR="00551DD3" w:rsidRPr="00551DD3">
              <w:rPr>
                <w:rFonts w:ascii="Arial" w:hAnsi="Arial"/>
                <w:color w:val="auto"/>
                <w:lang w:val="en-GB" w:eastAsia="en-US"/>
              </w:rPr>
              <w:t xml:space="preserve"> </w:t>
            </w:r>
            <w:r w:rsidR="000150B2">
              <w:rPr>
                <w:rFonts w:ascii="Arial" w:hAnsi="Arial"/>
                <w:color w:val="auto"/>
                <w:lang w:val="en-GB" w:eastAsia="en-US"/>
              </w:rPr>
              <w:t>U</w:t>
            </w:r>
            <w:r w:rsidR="00551DD3" w:rsidRPr="00551DD3">
              <w:rPr>
                <w:rFonts w:ascii="Arial" w:hAnsi="Arial"/>
                <w:color w:val="auto"/>
                <w:lang w:val="en-GB" w:eastAsia="en-US"/>
              </w:rPr>
              <w:t xml:space="preserve">pdate </w:t>
            </w:r>
            <w:r>
              <w:rPr>
                <w:rFonts w:ascii="Arial" w:hAnsi="Arial"/>
                <w:color w:val="auto"/>
                <w:lang w:val="en-GB" w:eastAsia="en-US"/>
              </w:rPr>
              <w:t xml:space="preserve">of </w:t>
            </w:r>
            <w:r w:rsidR="000150B2" w:rsidRPr="000150B2">
              <w:rPr>
                <w:rFonts w:ascii="Arial" w:hAnsi="Arial"/>
                <w:color w:val="auto"/>
                <w:lang w:val="en-GB" w:eastAsia="en-US"/>
              </w:rPr>
              <w:t xml:space="preserve">Network Exposure </w:t>
            </w:r>
            <w:r w:rsidRPr="008D4A2A">
              <w:rPr>
                <w:rFonts w:ascii="Arial" w:hAnsi="Arial"/>
                <w:color w:val="auto"/>
                <w:lang w:val="en-GB" w:eastAsia="en-US"/>
              </w:rPr>
              <w:t xml:space="preserve">to </w:t>
            </w:r>
            <w:r w:rsidR="006308DE">
              <w:rPr>
                <w:rFonts w:ascii="Arial" w:hAnsi="Arial"/>
                <w:color w:val="auto"/>
                <w:lang w:val="en-GB" w:eastAsia="en-US"/>
              </w:rPr>
              <w:t>S</w:t>
            </w:r>
            <w:r w:rsidRPr="008D4A2A">
              <w:rPr>
                <w:rFonts w:ascii="Arial" w:hAnsi="Arial"/>
                <w:color w:val="auto"/>
                <w:lang w:val="en-GB" w:eastAsia="en-US"/>
              </w:rPr>
              <w:t xml:space="preserve">upport </w:t>
            </w:r>
            <w:r w:rsidR="006308DE" w:rsidRPr="006308DE">
              <w:rPr>
                <w:rFonts w:ascii="Arial" w:hAnsi="Arial"/>
                <w:color w:val="auto"/>
                <w:lang w:val="en-GB" w:eastAsia="en-US"/>
              </w:rPr>
              <w:t xml:space="preserve">XR and </w:t>
            </w:r>
            <w:r w:rsidR="006308DE">
              <w:rPr>
                <w:rFonts w:ascii="Arial" w:hAnsi="Arial"/>
                <w:color w:val="auto"/>
                <w:lang w:val="en-GB" w:eastAsia="en-US"/>
              </w:rPr>
              <w:t>I</w:t>
            </w:r>
            <w:r w:rsidR="006308DE" w:rsidRPr="006308DE">
              <w:rPr>
                <w:rFonts w:ascii="Arial" w:hAnsi="Arial"/>
                <w:color w:val="auto"/>
                <w:lang w:val="en-GB" w:eastAsia="en-US"/>
              </w:rPr>
              <w:t xml:space="preserve">nteractive </w:t>
            </w:r>
            <w:r w:rsidR="006308DE">
              <w:rPr>
                <w:rFonts w:ascii="Arial" w:hAnsi="Arial"/>
                <w:color w:val="auto"/>
                <w:lang w:val="en-GB" w:eastAsia="en-US"/>
              </w:rPr>
              <w:t>M</w:t>
            </w:r>
            <w:r w:rsidR="006308DE" w:rsidRPr="006308DE">
              <w:rPr>
                <w:rFonts w:ascii="Arial" w:hAnsi="Arial"/>
                <w:color w:val="auto"/>
                <w:lang w:val="en-GB" w:eastAsia="en-US"/>
              </w:rPr>
              <w:t xml:space="preserve">edia </w:t>
            </w:r>
            <w:r w:rsidR="006308DE">
              <w:rPr>
                <w:rFonts w:ascii="Arial" w:hAnsi="Arial"/>
                <w:color w:val="auto"/>
                <w:lang w:val="en-GB" w:eastAsia="en-US"/>
              </w:rPr>
              <w:t>S</w:t>
            </w:r>
            <w:r w:rsidR="006308DE" w:rsidRPr="006308DE">
              <w:rPr>
                <w:rFonts w:ascii="Arial" w:hAnsi="Arial"/>
                <w:color w:val="auto"/>
                <w:lang w:val="en-GB" w:eastAsia="en-US"/>
              </w:rPr>
              <w:t>ervices</w:t>
            </w:r>
            <w:r w:rsidRPr="00E41DAC">
              <w:rPr>
                <w:rFonts w:ascii="Arial" w:hAnsi="Arial"/>
                <w:color w:val="auto"/>
                <w:lang w:val="en-GB" w:eastAsia="en-US"/>
              </w:rPr>
              <w:t xml:space="preserve"> </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5A818B2A" w:rsidR="007F2EE3" w:rsidRPr="007F2EE3" w:rsidRDefault="008D4EA1" w:rsidP="008D4EA1">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Xiaomi</w:t>
            </w:r>
            <w:r w:rsidR="000E2CBF">
              <w:rPr>
                <w:rFonts w:ascii="Arial" w:hAnsi="Arial"/>
                <w:noProof/>
                <w:color w:val="auto"/>
                <w:lang w:val="en-GB" w:eastAsia="en-US"/>
              </w:rPr>
              <w:t xml:space="preserve">, </w:t>
            </w:r>
            <w:r w:rsidR="000E2CBF" w:rsidRPr="00796255">
              <w:rPr>
                <w:rFonts w:ascii="Arial" w:hAnsi="Arial"/>
                <w:noProof/>
                <w:color w:val="auto"/>
                <w:lang w:val="en-GB" w:eastAsia="en-US"/>
              </w:rPr>
              <w:t>Tencent,</w:t>
            </w:r>
            <w:r w:rsidR="000E2CBF">
              <w:rPr>
                <w:rFonts w:ascii="Arial" w:hAnsi="Arial"/>
                <w:noProof/>
                <w:color w:val="auto"/>
                <w:lang w:val="en-GB" w:eastAsia="en-US"/>
              </w:rPr>
              <w:t xml:space="preserve"> </w:t>
            </w:r>
            <w:r w:rsidR="000E2CBF" w:rsidRPr="00796255">
              <w:rPr>
                <w:rFonts w:ascii="Arial" w:hAnsi="Arial"/>
                <w:noProof/>
                <w:color w:val="auto"/>
                <w:lang w:val="en-GB" w:eastAsia="en-US"/>
              </w:rPr>
              <w:t>Tencent Cloud</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73F5F5DD" w:rsidR="007F2EE3" w:rsidRPr="007F2EE3" w:rsidRDefault="00F80000" w:rsidP="005C3AD7">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w:t>
            </w:r>
            <w:r w:rsidR="008D4EA1">
              <w:rPr>
                <w:rFonts w:ascii="Arial" w:hAnsi="Arial"/>
                <w:noProof/>
                <w:color w:val="auto"/>
                <w:lang w:val="en-GB" w:eastAsia="en-US"/>
              </w:rPr>
              <w:t>0</w:t>
            </w:r>
            <w:r w:rsidR="005C3AD7">
              <w:rPr>
                <w:rFonts w:ascii="Arial" w:hAnsi="Arial"/>
                <w:noProof/>
                <w:color w:val="auto"/>
                <w:lang w:val="en-GB" w:eastAsia="en-US"/>
              </w:rPr>
              <w:t>4</w:t>
            </w:r>
            <w:r w:rsidR="008D4EA1">
              <w:rPr>
                <w:rFonts w:ascii="Arial" w:hAnsi="Arial"/>
                <w:noProof/>
                <w:color w:val="auto"/>
                <w:lang w:val="en-GB" w:eastAsia="en-US"/>
              </w:rPr>
              <w:t>-</w:t>
            </w:r>
            <w:r w:rsidR="005C3AD7">
              <w:rPr>
                <w:rFonts w:ascii="Arial" w:hAnsi="Arial"/>
                <w:noProof/>
                <w:color w:val="auto"/>
                <w:lang w:val="en-GB" w:eastAsia="en-US"/>
              </w:rPr>
              <w:t>06</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E515EBF" w:rsidR="007F2EE3" w:rsidRPr="007F2EE3" w:rsidRDefault="008D4A2A" w:rsidP="007F2EE3">
            <w:pPr>
              <w:overflowPunct/>
              <w:autoSpaceDE/>
              <w:autoSpaceDN/>
              <w:adjustRightInd/>
              <w:spacing w:after="0"/>
              <w:ind w:left="100" w:right="-609"/>
              <w:textAlignment w:val="auto"/>
              <w:rPr>
                <w:rFonts w:ascii="Arial" w:hAnsi="Arial"/>
                <w:b/>
                <w:noProof/>
                <w:color w:val="auto"/>
                <w:lang w:val="en-GB" w:eastAsia="en-US"/>
              </w:rPr>
            </w:pPr>
            <w:r>
              <w:rPr>
                <w:rFonts w:ascii="Arial" w:hAnsi="Arial"/>
                <w:b/>
                <w:noProof/>
                <w:color w:val="auto"/>
                <w:lang w:val="en-GB" w:eastAsia="en-US"/>
              </w:rPr>
              <w:t>C</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079EE4D5" w14:textId="219BF464" w:rsidR="00254579" w:rsidRDefault="008D4EA1" w:rsidP="00DE3CFE">
            <w:pPr>
              <w:overflowPunct/>
              <w:autoSpaceDE/>
              <w:autoSpaceDN/>
              <w:adjustRightInd/>
              <w:spacing w:after="0"/>
              <w:ind w:left="100"/>
              <w:textAlignment w:val="auto"/>
              <w:rPr>
                <w:rFonts w:ascii="Arial" w:hAnsi="Arial"/>
                <w:noProof/>
                <w:color w:val="auto"/>
                <w:lang w:val="en-GB"/>
              </w:rPr>
            </w:pPr>
            <w:r w:rsidRPr="007A5335">
              <w:rPr>
                <w:rFonts w:ascii="Arial" w:hAnsi="Arial"/>
                <w:noProof/>
                <w:color w:val="auto"/>
                <w:lang w:val="en-GB"/>
              </w:rPr>
              <w:t>S2-230</w:t>
            </w:r>
            <w:r w:rsidR="008E5487">
              <w:rPr>
                <w:rFonts w:ascii="Arial" w:hAnsi="Arial"/>
                <w:noProof/>
                <w:color w:val="auto"/>
                <w:lang w:val="en-GB"/>
              </w:rPr>
              <w:t>3880</w:t>
            </w:r>
            <w:r w:rsidRPr="007A5335">
              <w:rPr>
                <w:rFonts w:ascii="Arial" w:hAnsi="Arial"/>
                <w:noProof/>
                <w:color w:val="auto"/>
                <w:lang w:val="en-GB"/>
              </w:rPr>
              <w:t xml:space="preserve"> was agreed during SA2#155</w:t>
            </w:r>
            <w:r w:rsidR="007A5335">
              <w:rPr>
                <w:rFonts w:ascii="Arial" w:hAnsi="Arial"/>
                <w:noProof/>
                <w:color w:val="auto"/>
                <w:lang w:val="en-GB"/>
              </w:rPr>
              <w:t xml:space="preserve"> meeting. T</w:t>
            </w:r>
            <w:r w:rsidRPr="007A5335">
              <w:rPr>
                <w:rFonts w:ascii="Arial" w:hAnsi="Arial"/>
                <w:noProof/>
                <w:color w:val="auto"/>
                <w:lang w:val="en-GB"/>
              </w:rPr>
              <w:t>he clause</w:t>
            </w:r>
            <w:r w:rsidR="008E5487">
              <w:rPr>
                <w:rFonts w:ascii="Arial" w:hAnsi="Arial"/>
                <w:noProof/>
                <w:color w:val="auto"/>
                <w:lang w:val="en-GB"/>
              </w:rPr>
              <w:t xml:space="preserve"> 5.37.4</w:t>
            </w:r>
            <w:r w:rsidRPr="007A5335">
              <w:rPr>
                <w:rFonts w:ascii="Arial" w:hAnsi="Arial"/>
                <w:noProof/>
                <w:color w:val="auto"/>
                <w:lang w:val="en-GB"/>
              </w:rPr>
              <w:t xml:space="preserve"> about </w:t>
            </w:r>
            <w:r w:rsidR="008E5487" w:rsidRPr="008E5487">
              <w:rPr>
                <w:rFonts w:ascii="Arial" w:hAnsi="Arial"/>
                <w:noProof/>
                <w:color w:val="auto"/>
                <w:lang w:val="en-GB"/>
              </w:rPr>
              <w:t xml:space="preserve">Network Exposure of 5GS information </w:t>
            </w:r>
            <w:r w:rsidRPr="007A5335">
              <w:rPr>
                <w:rFonts w:ascii="Arial" w:hAnsi="Arial"/>
                <w:noProof/>
                <w:color w:val="auto"/>
                <w:lang w:val="en-GB"/>
              </w:rPr>
              <w:t>s</w:t>
            </w:r>
            <w:r w:rsidRPr="007A5335">
              <w:rPr>
                <w:rFonts w:ascii="Arial" w:hAnsi="Arial" w:hint="eastAsia"/>
                <w:noProof/>
                <w:color w:val="auto"/>
                <w:lang w:val="en-GB"/>
              </w:rPr>
              <w:t xml:space="preserve"> introduce</w:t>
            </w:r>
            <w:r w:rsidRPr="007A5335">
              <w:rPr>
                <w:rFonts w:ascii="Arial" w:hAnsi="Arial"/>
                <w:noProof/>
                <w:color w:val="auto"/>
                <w:lang w:val="en-GB"/>
              </w:rPr>
              <w:t>d in 501.</w:t>
            </w:r>
            <w:r w:rsidR="005C3AD7">
              <w:rPr>
                <w:rFonts w:ascii="Arial" w:hAnsi="Arial"/>
                <w:noProof/>
                <w:color w:val="auto"/>
                <w:lang w:val="en-GB"/>
              </w:rPr>
              <w:t xml:space="preserve"> </w:t>
            </w:r>
          </w:p>
          <w:p w14:paraId="261874F8" w14:textId="77777777" w:rsidR="008E5487" w:rsidRDefault="008E5487" w:rsidP="00DE3CFE">
            <w:pPr>
              <w:overflowPunct/>
              <w:autoSpaceDE/>
              <w:autoSpaceDN/>
              <w:adjustRightInd/>
              <w:spacing w:after="0"/>
              <w:ind w:left="100"/>
              <w:textAlignment w:val="auto"/>
              <w:rPr>
                <w:rFonts w:ascii="Arial" w:hAnsi="Arial"/>
                <w:noProof/>
                <w:color w:val="auto"/>
                <w:lang w:val="en-GB"/>
              </w:rPr>
            </w:pPr>
          </w:p>
          <w:p w14:paraId="1A088BC1" w14:textId="4AFCFEFC" w:rsidR="008E5487" w:rsidRPr="008E5487" w:rsidRDefault="00254579" w:rsidP="00DE3CFE">
            <w:pPr>
              <w:overflowPunct/>
              <w:autoSpaceDE/>
              <w:autoSpaceDN/>
              <w:adjustRightInd/>
              <w:spacing w:after="0"/>
              <w:ind w:left="100"/>
              <w:textAlignment w:val="auto"/>
              <w:rPr>
                <w:rFonts w:ascii="Arial" w:hAnsi="Arial"/>
                <w:noProof/>
                <w:color w:val="auto"/>
                <w:lang w:val="en-GB"/>
              </w:rPr>
            </w:pPr>
            <w:r w:rsidRPr="008E5487">
              <w:rPr>
                <w:rFonts w:ascii="Arial" w:hAnsi="Arial"/>
                <w:noProof/>
                <w:color w:val="auto"/>
                <w:lang w:val="en-GB"/>
              </w:rPr>
              <w:t>Based on the conclusion of KI#3</w:t>
            </w:r>
            <w:r w:rsidRPr="008E5487">
              <w:rPr>
                <w:rFonts w:ascii="Arial" w:hAnsi="Arial" w:hint="eastAsia"/>
                <w:noProof/>
                <w:color w:val="auto"/>
                <w:lang w:val="en-GB"/>
              </w:rPr>
              <w:t>,</w:t>
            </w:r>
            <w:r w:rsidRPr="008E5487">
              <w:rPr>
                <w:rFonts w:ascii="Arial" w:hAnsi="Arial"/>
                <w:noProof/>
                <w:color w:val="auto"/>
                <w:lang w:val="en-GB"/>
              </w:rPr>
              <w:t xml:space="preserve"> </w:t>
            </w:r>
            <w:r w:rsidR="008E5487" w:rsidRPr="008E5487">
              <w:rPr>
                <w:rFonts w:ascii="Arial" w:hAnsi="Arial"/>
                <w:noProof/>
                <w:color w:val="auto"/>
                <w:lang w:val="en-GB"/>
              </w:rPr>
              <w:t>delay difference of SDFs may be exposed to AF. AF may request to be notified when the delay difference between two SDFs exceeds a threshold. The delay measurement for individual QoS Flow is based on QoS monitoring in clause 5.33.3 of TS 23.501.</w:t>
            </w:r>
          </w:p>
          <w:p w14:paraId="1B5896B8" w14:textId="77777777" w:rsidR="008E5487" w:rsidRPr="008E5487" w:rsidRDefault="008E5487" w:rsidP="00DE3CFE">
            <w:pPr>
              <w:overflowPunct/>
              <w:autoSpaceDE/>
              <w:autoSpaceDN/>
              <w:adjustRightInd/>
              <w:spacing w:after="0"/>
              <w:ind w:left="100"/>
              <w:textAlignment w:val="auto"/>
              <w:rPr>
                <w:rFonts w:ascii="Arial" w:hAnsi="Arial"/>
                <w:noProof/>
                <w:color w:val="auto"/>
                <w:lang w:val="en-GB"/>
              </w:rPr>
            </w:pPr>
          </w:p>
          <w:p w14:paraId="7FB28FD0" w14:textId="28E72BC2" w:rsidR="00254579" w:rsidRPr="008E5487" w:rsidRDefault="008E5487" w:rsidP="00DE3CFE">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Update the clause 5.37.4 to clarify</w:t>
            </w:r>
            <w:r w:rsidRPr="008E5487">
              <w:rPr>
                <w:rFonts w:ascii="Arial" w:hAnsi="Arial"/>
                <w:noProof/>
                <w:color w:val="auto"/>
                <w:lang w:val="en-GB"/>
              </w:rPr>
              <w:t xml:space="preserve"> the </w:t>
            </w:r>
            <w:r>
              <w:rPr>
                <w:rFonts w:ascii="Arial" w:hAnsi="Arial"/>
                <w:noProof/>
                <w:color w:val="auto"/>
                <w:lang w:val="en-GB"/>
              </w:rPr>
              <w:t>delay</w:t>
            </w:r>
            <w:r w:rsidR="00254579" w:rsidRPr="008E5487">
              <w:rPr>
                <w:rFonts w:ascii="Arial" w:hAnsi="Arial"/>
                <w:noProof/>
                <w:color w:val="auto"/>
                <w:lang w:val="en-GB"/>
              </w:rPr>
              <w:t xml:space="preserve"> difference </w:t>
            </w:r>
            <w:r>
              <w:rPr>
                <w:rFonts w:ascii="Arial" w:hAnsi="Arial"/>
                <w:noProof/>
                <w:color w:val="auto"/>
                <w:lang w:val="en-GB"/>
              </w:rPr>
              <w:t>based on the conclution of 23.700-60.</w:t>
            </w:r>
          </w:p>
          <w:p w14:paraId="4FAC2A47" w14:textId="305CCDB2" w:rsidR="000150B2" w:rsidRPr="00DE3CFE" w:rsidRDefault="000150B2" w:rsidP="008E5487">
            <w:pPr>
              <w:overflowPunct/>
              <w:autoSpaceDE/>
              <w:autoSpaceDN/>
              <w:adjustRightInd/>
              <w:spacing w:after="0"/>
              <w:ind w:left="100"/>
              <w:textAlignment w:val="auto"/>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535AC2E1" w14:textId="0BFAFDE0" w:rsidR="008E5487" w:rsidRPr="002E0461" w:rsidRDefault="008E5487" w:rsidP="008E5487">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Update the clause 5.37.4 to clarify</w:t>
            </w:r>
            <w:r w:rsidRPr="008E5487">
              <w:rPr>
                <w:rFonts w:ascii="Arial" w:hAnsi="Arial"/>
                <w:noProof/>
                <w:color w:val="auto"/>
                <w:lang w:val="en-GB"/>
              </w:rPr>
              <w:t xml:space="preserve"> the </w:t>
            </w:r>
            <w:r>
              <w:rPr>
                <w:rFonts w:ascii="Arial" w:hAnsi="Arial"/>
                <w:noProof/>
                <w:color w:val="auto"/>
                <w:lang w:val="en-GB"/>
              </w:rPr>
              <w:t>delay</w:t>
            </w:r>
            <w:r w:rsidRPr="002E0461">
              <w:rPr>
                <w:rFonts w:ascii="Arial" w:hAnsi="Arial"/>
                <w:noProof/>
                <w:color w:val="auto"/>
                <w:lang w:val="en-GB"/>
              </w:rPr>
              <w:t xml:space="preserve"> difference </w:t>
            </w:r>
            <w:r>
              <w:rPr>
                <w:rFonts w:ascii="Arial" w:hAnsi="Arial"/>
                <w:noProof/>
                <w:color w:val="auto"/>
                <w:lang w:val="en-GB"/>
              </w:rPr>
              <w:t>based on the conclution of 23.700-60.</w:t>
            </w:r>
          </w:p>
          <w:p w14:paraId="2FBC0F6E" w14:textId="6AF7411F" w:rsidR="007F2EE3" w:rsidRPr="007F2EE3" w:rsidRDefault="007F2EE3" w:rsidP="005C3AD7">
            <w:pPr>
              <w:pStyle w:val="CRCoverPage"/>
              <w:spacing w:after="0"/>
              <w:ind w:left="100"/>
              <w:rPr>
                <w:noProof/>
                <w:lang w:eastAsia="zh-CN"/>
              </w:rPr>
            </w:pP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A75285"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4C863C0B" w:rsidR="007F2EE3" w:rsidRPr="007F2EE3" w:rsidRDefault="007102A6" w:rsidP="008E5487">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 xml:space="preserve">The realted </w:t>
            </w:r>
            <w:r w:rsidR="005C3AD7">
              <w:rPr>
                <w:rFonts w:ascii="Arial" w:hAnsi="Arial"/>
                <w:noProof/>
                <w:color w:val="auto"/>
                <w:lang w:val="en-GB" w:eastAsia="en-US"/>
              </w:rPr>
              <w:t>descrption of the feature</w:t>
            </w:r>
            <w:r w:rsidR="008E5487">
              <w:rPr>
                <w:rFonts w:ascii="Arial" w:hAnsi="Arial"/>
                <w:noProof/>
                <w:color w:val="auto"/>
                <w:lang w:val="en-GB" w:eastAsia="en-US"/>
              </w:rPr>
              <w:t xml:space="preserve"> </w:t>
            </w:r>
            <w:r w:rsidR="001A61FA">
              <w:rPr>
                <w:rFonts w:ascii="Arial" w:hAnsi="Arial"/>
                <w:noProof/>
                <w:color w:val="auto"/>
                <w:lang w:val="en-GB" w:eastAsia="en-US"/>
              </w:rPr>
              <w:t xml:space="preserve">is </w:t>
            </w:r>
            <w:r w:rsidR="001A61FA">
              <w:rPr>
                <w:rFonts w:ascii="Arial" w:hAnsi="Arial" w:hint="eastAsia"/>
                <w:noProof/>
                <w:color w:val="auto"/>
                <w:lang w:val="en-GB"/>
              </w:rPr>
              <w:t>i</w:t>
            </w:r>
            <w:r w:rsidR="001A61FA">
              <w:rPr>
                <w:rFonts w:ascii="Arial" w:hAnsi="Arial"/>
                <w:noProof/>
                <w:color w:val="auto"/>
                <w:lang w:val="en-GB" w:eastAsia="en-US"/>
              </w:rPr>
              <w:t>n</w:t>
            </w:r>
            <w:r w:rsidR="005C3AD7">
              <w:rPr>
                <w:rFonts w:ascii="Arial" w:hAnsi="Arial"/>
                <w:noProof/>
                <w:color w:val="auto"/>
                <w:lang w:val="en-GB" w:eastAsia="en-US"/>
              </w:rPr>
              <w:t>complete</w:t>
            </w:r>
            <w:bookmarkStart w:id="1" w:name="_GoBack"/>
            <w:bookmarkEnd w:id="1"/>
            <w:r w:rsidRPr="00DE3CFE">
              <w:rPr>
                <w:rFonts w:ascii="Arial" w:hAnsi="Arial"/>
                <w:noProof/>
                <w:color w:val="auto"/>
                <w:lang w:val="en-GB"/>
              </w:rPr>
              <w:t>.</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5E6E338E" w:rsidR="007F2EE3" w:rsidRPr="007F2EE3" w:rsidRDefault="005C3AD7" w:rsidP="006E415F">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5</w:t>
            </w:r>
            <w:r>
              <w:rPr>
                <w:rFonts w:ascii="Arial" w:hAnsi="Arial"/>
                <w:noProof/>
                <w:color w:val="auto"/>
                <w:lang w:val="en-GB"/>
              </w:rPr>
              <w:t>.37.</w:t>
            </w:r>
            <w:r w:rsidR="000150B2">
              <w:rPr>
                <w:rFonts w:ascii="Arial" w:hAnsi="Arial"/>
                <w:noProof/>
                <w:color w:val="auto"/>
                <w:lang w:val="en-GB"/>
              </w:rPr>
              <w:t>4</w:t>
            </w:r>
            <w:r>
              <w:rPr>
                <w:rFonts w:ascii="Arial" w:hAnsi="Arial"/>
                <w:noProof/>
                <w:color w:val="auto"/>
                <w:lang w:val="en-GB"/>
              </w:rPr>
              <w:t>,</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4266B56A"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0663E36C" w:rsidR="007F2EE3" w:rsidRPr="007F2EE3" w:rsidRDefault="006E415F"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7D4BCA54" w14:textId="77777777" w:rsidR="007F2EE3" w:rsidRPr="007F2EE3" w:rsidRDefault="003F3EA8"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23.501</w:t>
            </w:r>
            <w:r w:rsidR="007F2EE3" w:rsidRPr="007F2EE3">
              <w:rPr>
                <w:rFonts w:ascii="Arial" w:hAnsi="Arial"/>
                <w:noProof/>
                <w:color w:val="auto"/>
                <w:lang w:val="en-GB" w:eastAsia="en-US"/>
              </w:rPr>
              <w:t xml:space="preserve"> CR ...</w:t>
            </w:r>
          </w:p>
          <w:p w14:paraId="5F9DF4F8"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23.503 CR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6E08FA" w:rsidRPr="00EC58F6">
        <w:rPr>
          <w:rFonts w:ascii="Arial" w:hAnsi="Arial" w:cs="Arial"/>
          <w:color w:val="FF0000"/>
          <w:sz w:val="28"/>
          <w:szCs w:val="28"/>
        </w:rPr>
        <w:t>1</w:t>
      </w:r>
      <w:r w:rsidR="006E08FA"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bookmarkStart w:id="2" w:name="_Toc517082226"/>
    </w:p>
    <w:p w14:paraId="66DA3B9A" w14:textId="77777777" w:rsidR="00F73080" w:rsidRDefault="00F73080" w:rsidP="00F73080">
      <w:pPr>
        <w:pStyle w:val="3"/>
      </w:pPr>
      <w:bookmarkStart w:id="3" w:name="_Toc131517022"/>
      <w:bookmarkStart w:id="4" w:name="_Hlk130904428"/>
      <w:bookmarkStart w:id="5" w:name="_Toc131517017"/>
      <w:bookmarkStart w:id="6" w:name="_Toc131528095"/>
      <w:bookmarkStart w:id="7" w:name="_Toc20204216"/>
      <w:bookmarkStart w:id="8" w:name="_Toc27894908"/>
      <w:bookmarkStart w:id="9" w:name="_Toc36191988"/>
      <w:bookmarkStart w:id="10" w:name="_Toc45193078"/>
      <w:bookmarkStart w:id="11" w:name="_Toc47592710"/>
      <w:bookmarkStart w:id="12" w:name="_Toc51834797"/>
      <w:bookmarkStart w:id="13" w:name="_Toc122443449"/>
      <w:bookmarkStart w:id="14" w:name="_Toc51769125"/>
      <w:bookmarkStart w:id="15" w:name="_Toc11137165"/>
      <w:bookmarkStart w:id="16" w:name="_Toc27846628"/>
      <w:bookmarkStart w:id="17" w:name="_Toc36187756"/>
      <w:bookmarkStart w:id="18" w:name="_Toc59095475"/>
      <w:bookmarkStart w:id="19" w:name="_Toc27846554"/>
      <w:bookmarkStart w:id="20" w:name="_Toc20149834"/>
      <w:bookmarkStart w:id="21" w:name="_Toc47342502"/>
      <w:bookmarkStart w:id="22" w:name="_Toc59095553"/>
      <w:bookmarkStart w:id="23" w:name="_Toc51769202"/>
      <w:bookmarkStart w:id="24" w:name="_Toc45183583"/>
      <w:bookmarkStart w:id="25" w:name="_Toc47342425"/>
      <w:bookmarkStart w:id="26" w:name="_Toc45183660"/>
      <w:bookmarkStart w:id="27" w:name="_Toc5026447"/>
      <w:bookmarkStart w:id="28" w:name="_Toc36187679"/>
      <w:bookmarkStart w:id="29" w:name="_Toc20149762"/>
      <w:bookmarkStart w:id="30" w:name="_Toc114665633"/>
      <w:bookmarkEnd w:id="2"/>
      <w:r>
        <w:t>5.37.4</w:t>
      </w:r>
      <w:r>
        <w:tab/>
        <w:t>Network Exposure of 5GS information</w:t>
      </w:r>
      <w:bookmarkEnd w:id="3"/>
    </w:p>
    <w:bookmarkEnd w:id="4"/>
    <w:p w14:paraId="5D2D7177" w14:textId="77777777" w:rsidR="00F73080" w:rsidRDefault="00F73080" w:rsidP="00F73080">
      <w:r>
        <w:t>5GS and XR/media services cooperate to provide a better user experience using External Network Exposure.</w:t>
      </w:r>
    </w:p>
    <w:p w14:paraId="3366B900" w14:textId="77777777" w:rsidR="00F73080" w:rsidRDefault="00F73080" w:rsidP="00F73080">
      <w:r>
        <w:t xml:space="preserve">Based on the AF request, the 5GS can report per </w:t>
      </w:r>
      <w:proofErr w:type="spellStart"/>
      <w:r>
        <w:t>QoS</w:t>
      </w:r>
      <w:proofErr w:type="spellEnd"/>
      <w:r>
        <w:t xml:space="preserve"> Flow information based on the </w:t>
      </w:r>
      <w:proofErr w:type="spellStart"/>
      <w:r>
        <w:t>QoS</w:t>
      </w:r>
      <w:proofErr w:type="spellEnd"/>
      <w:r>
        <w:t xml:space="preserve"> Monitoring as defined in clause 5.33.3 and/or clause 5.45:</w:t>
      </w:r>
    </w:p>
    <w:p w14:paraId="06D3F584" w14:textId="77777777" w:rsidR="00F73080" w:rsidRDefault="00F73080" w:rsidP="00F73080">
      <w:pPr>
        <w:pStyle w:val="B1"/>
      </w:pPr>
      <w:proofErr w:type="gramStart"/>
      <w:r>
        <w:t>-</w:t>
      </w:r>
      <w:r>
        <w:tab/>
        <w:t xml:space="preserve">For the congestion information, based on the PCC rule from PCF, the SMF requests the NG-RAN to report via GTP-U header to UPF and to PSA UPF to expose the information described in clause 5.37.3.3 (this NG-RAN information can be provided to support ECN marking for L4S in PSA UPF as described in clause 5.37.3.3) via </w:t>
      </w:r>
      <w:proofErr w:type="spellStart"/>
      <w:r>
        <w:t>Nupf_EventExposure</w:t>
      </w:r>
      <w:proofErr w:type="spellEnd"/>
      <w:r>
        <w:t xml:space="preserve"> service or via SMF/PCF/NEF as described in clause 5.8.2.18.</w:t>
      </w:r>
      <w:proofErr w:type="gramEnd"/>
    </w:p>
    <w:p w14:paraId="0C7E8B7E" w14:textId="77777777" w:rsidR="00F73080" w:rsidRDefault="00F73080" w:rsidP="00F73080">
      <w:pPr>
        <w:pStyle w:val="B1"/>
      </w:pPr>
      <w:r>
        <w:t>-</w:t>
      </w:r>
      <w:r>
        <w:tab/>
        <w:t xml:space="preserve">For </w:t>
      </w:r>
      <w:proofErr w:type="spellStart"/>
      <w:r>
        <w:t>QoS</w:t>
      </w:r>
      <w:proofErr w:type="spellEnd"/>
      <w:r>
        <w:t xml:space="preserve"> Notification Control for GBR </w:t>
      </w:r>
      <w:proofErr w:type="spellStart"/>
      <w:r>
        <w:t>QoS</w:t>
      </w:r>
      <w:proofErr w:type="spellEnd"/>
      <w:r>
        <w:t xml:space="preserve"> Flow as defined in clause 5.7.2.4, upon SMF request, the NG-RAN may additionally support indicating that "GFBR can no longer (or can again) be guaranteed" via GTP-U to UPF and the PSA UPF exposes this information via </w:t>
      </w:r>
      <w:proofErr w:type="spellStart"/>
      <w:r>
        <w:t>Nupf_EventExposure</w:t>
      </w:r>
      <w:proofErr w:type="spellEnd"/>
      <w:r>
        <w:t xml:space="preserve"> or via SMF/PCF/NEF as described in clause 5.8.2.18.</w:t>
      </w:r>
    </w:p>
    <w:p w14:paraId="6DBA1FA3" w14:textId="77777777" w:rsidR="00F73080" w:rsidRDefault="00F73080" w:rsidP="00F73080">
      <w:pPr>
        <w:pStyle w:val="B1"/>
      </w:pPr>
      <w:r>
        <w:t>-</w:t>
      </w:r>
      <w:r>
        <w:tab/>
        <w:t xml:space="preserve">Data rate information </w:t>
      </w:r>
      <w:proofErr w:type="gramStart"/>
      <w:r>
        <w:t>may be measured and exposed to the AF based on SMF request as one of the following</w:t>
      </w:r>
      <w:proofErr w:type="gramEnd"/>
      <w:r>
        <w:t>:</w:t>
      </w:r>
    </w:p>
    <w:p w14:paraId="185C9944" w14:textId="77777777" w:rsidR="00F73080" w:rsidRDefault="00F73080" w:rsidP="00F73080">
      <w:pPr>
        <w:pStyle w:val="B2"/>
      </w:pPr>
      <w:r>
        <w:t>-</w:t>
      </w:r>
      <w:r>
        <w:tab/>
        <w:t xml:space="preserve">measured and reported by PSA UPF via </w:t>
      </w:r>
      <w:proofErr w:type="spellStart"/>
      <w:r>
        <w:t>Nupf_EventExposure</w:t>
      </w:r>
      <w:proofErr w:type="spellEnd"/>
      <w:r>
        <w:t xml:space="preserve"> service or via SMF/PCF/NEF as described in clause 5.8.2.18.</w:t>
      </w:r>
    </w:p>
    <w:p w14:paraId="337092A8" w14:textId="77777777" w:rsidR="00F73080" w:rsidRDefault="00F73080" w:rsidP="00F73080">
      <w:pPr>
        <w:pStyle w:val="B2"/>
      </w:pPr>
      <w:r>
        <w:t>-</w:t>
      </w:r>
      <w:r>
        <w:tab/>
        <w:t>measured by RAN and reported via SMF/PCF/NEF.</w:t>
      </w:r>
    </w:p>
    <w:p w14:paraId="00B6FF6B" w14:textId="77777777" w:rsidR="00F73080" w:rsidRDefault="00F73080" w:rsidP="00F73080">
      <w:pPr>
        <w:pStyle w:val="EditorsNote"/>
      </w:pPr>
      <w:r>
        <w:t>Editor's note:</w:t>
      </w:r>
      <w:r>
        <w:tab/>
        <w:t xml:space="preserve">It is for RAN WGs to confirm whether providing </w:t>
      </w:r>
      <w:proofErr w:type="spellStart"/>
      <w:r>
        <w:t>QoS</w:t>
      </w:r>
      <w:proofErr w:type="spellEnd"/>
      <w:r>
        <w:t xml:space="preserve"> Notification Control for GBR </w:t>
      </w:r>
      <w:proofErr w:type="spellStart"/>
      <w:r>
        <w:t>QoS</w:t>
      </w:r>
      <w:proofErr w:type="spellEnd"/>
      <w:r>
        <w:t xml:space="preserve"> Flow and data rate information can be included in Release 18.</w:t>
      </w:r>
    </w:p>
    <w:p w14:paraId="0E1B7BFF" w14:textId="23F02920" w:rsidR="00FA1E4C" w:rsidRDefault="00FA1E4C" w:rsidP="000150B2">
      <w:pPr>
        <w:pStyle w:val="B1"/>
        <w:ind w:leftChars="71" w:left="542" w:hangingChars="200" w:hanging="400"/>
        <w:rPr>
          <w:ins w:id="31" w:author="Xiaomi" w:date="2023-04-07T14:57:00Z"/>
          <w:rFonts w:eastAsia="等线"/>
        </w:rPr>
      </w:pPr>
      <w:proofErr w:type="gramStart"/>
      <w:ins w:id="32" w:author="Xiaomi" w:date="2023-04-07T11:31:00Z">
        <w:r>
          <w:t>-</w:t>
        </w:r>
        <w:r>
          <w:tab/>
          <w:t xml:space="preserve">When the </w:t>
        </w:r>
      </w:ins>
      <w:ins w:id="33" w:author="Xiaomi" w:date="2023-04-07T11:32:00Z">
        <w:r>
          <w:t xml:space="preserve">delay </w:t>
        </w:r>
      </w:ins>
      <w:ins w:id="34" w:author="Xiaomi" w:date="2023-04-07T11:31:00Z">
        <w:r w:rsidRPr="00B91EBF">
          <w:t xml:space="preserve">difference between </w:t>
        </w:r>
        <w:r>
          <w:t xml:space="preserve">two </w:t>
        </w:r>
      </w:ins>
      <w:ins w:id="35" w:author="Xiaomi" w:date="2023-04-07T11:33:00Z">
        <w:r>
          <w:t>SDFs</w:t>
        </w:r>
      </w:ins>
      <w:ins w:id="36" w:author="Xiaomi" w:date="2023-04-07T11:31:00Z">
        <w:r w:rsidRPr="00B91EBF">
          <w:t xml:space="preserve"> with different </w:t>
        </w:r>
        <w:proofErr w:type="spellStart"/>
        <w:r w:rsidRPr="00B91EBF">
          <w:t>QoS</w:t>
        </w:r>
        <w:proofErr w:type="spellEnd"/>
        <w:r w:rsidRPr="00B91EBF">
          <w:t xml:space="preserve"> requirements</w:t>
        </w:r>
      </w:ins>
      <w:ins w:id="37" w:author="Xiaomi" w:date="2023-04-07T14:56:00Z">
        <w:r w:rsidR="00525529">
          <w:t xml:space="preserve"> is requested by AF</w:t>
        </w:r>
      </w:ins>
      <w:proofErr w:type="gramEnd"/>
      <w:ins w:id="38" w:author="Xiaomi" w:date="2023-04-07T11:31:00Z">
        <w:r w:rsidRPr="00B91EBF">
          <w:t xml:space="preserve">, the PCF enables the </w:t>
        </w:r>
        <w:proofErr w:type="spellStart"/>
        <w:r w:rsidRPr="00B91EBF">
          <w:t>QoS</w:t>
        </w:r>
        <w:proofErr w:type="spellEnd"/>
        <w:r w:rsidRPr="00B91EBF">
          <w:t xml:space="preserve"> monitoring </w:t>
        </w:r>
      </w:ins>
      <w:ins w:id="39" w:author="Xiaomi" w:date="2023-04-07T11:36:00Z">
        <w:r>
          <w:t>individually</w:t>
        </w:r>
      </w:ins>
      <w:ins w:id="40" w:author="Xiaomi" w:date="2023-04-07T11:31:00Z">
        <w:r w:rsidRPr="00B91EBF">
          <w:t xml:space="preserve"> and calculate the </w:t>
        </w:r>
      </w:ins>
      <w:ins w:id="41" w:author="Xiaomi" w:date="2023-04-07T11:35:00Z">
        <w:r>
          <w:t xml:space="preserve">delay </w:t>
        </w:r>
      </w:ins>
      <w:ins w:id="42" w:author="Xiaomi" w:date="2023-04-07T11:31:00Z">
        <w:r>
          <w:t>difference</w:t>
        </w:r>
        <w:r w:rsidRPr="00B91EBF">
          <w:t xml:space="preserve">. </w:t>
        </w:r>
        <w:r>
          <w:rPr>
            <w:rStyle w:val="ui-provider"/>
          </w:rPr>
          <w:t xml:space="preserve">The </w:t>
        </w:r>
        <w:r w:rsidRPr="00B91EBF">
          <w:t xml:space="preserve">AF </w:t>
        </w:r>
        <w:proofErr w:type="gramStart"/>
        <w:r w:rsidRPr="00B91EBF">
          <w:t>is notified</w:t>
        </w:r>
        <w:proofErr w:type="gramEnd"/>
        <w:r w:rsidRPr="00B91EBF">
          <w:rPr>
            <w:rFonts w:eastAsia="等线"/>
          </w:rPr>
          <w:t xml:space="preserve"> when the delay difference between two </w:t>
        </w:r>
      </w:ins>
      <w:ins w:id="43" w:author="Xiaomi" w:date="2023-04-07T13:04:00Z">
        <w:r w:rsidR="000150B2">
          <w:rPr>
            <w:rFonts w:eastAsia="等线" w:hint="eastAsia"/>
          </w:rPr>
          <w:t>SDFs</w:t>
        </w:r>
      </w:ins>
      <w:ins w:id="44" w:author="Xiaomi" w:date="2023-04-07T11:31:00Z">
        <w:r w:rsidRPr="00B91EBF">
          <w:rPr>
            <w:rFonts w:eastAsia="等线"/>
          </w:rPr>
          <w:t xml:space="preserve"> exceeds a threshold</w:t>
        </w:r>
      </w:ins>
      <w:ins w:id="45" w:author="Xiaomi" w:date="2023-04-07T13:05:00Z">
        <w:r w:rsidR="000150B2">
          <w:rPr>
            <w:rFonts w:eastAsia="等线" w:hint="eastAsia"/>
          </w:rPr>
          <w:t>,</w:t>
        </w:r>
        <w:r w:rsidR="000150B2">
          <w:rPr>
            <w:rFonts w:eastAsia="等线"/>
          </w:rPr>
          <w:t xml:space="preserve"> if the threshold provided</w:t>
        </w:r>
      </w:ins>
      <w:ins w:id="46" w:author="Xiaomi" w:date="2023-04-07T11:31:00Z">
        <w:r w:rsidRPr="00B91EBF">
          <w:rPr>
            <w:rFonts w:eastAsia="等线"/>
          </w:rPr>
          <w:t>. The dela</w:t>
        </w:r>
        <w:r w:rsidR="000150B2">
          <w:rPr>
            <w:rFonts w:eastAsia="等线"/>
          </w:rPr>
          <w:t xml:space="preserve">y </w:t>
        </w:r>
      </w:ins>
      <w:ins w:id="47" w:author="Xiaomi" w:date="2023-04-07T13:09:00Z">
        <w:r w:rsidR="000150B2" w:rsidRPr="00B91EBF">
          <w:t>monitoring</w:t>
        </w:r>
        <w:r w:rsidR="000150B2">
          <w:rPr>
            <w:rFonts w:eastAsia="等线"/>
          </w:rPr>
          <w:t xml:space="preserve"> </w:t>
        </w:r>
      </w:ins>
      <w:ins w:id="48" w:author="Xiaomi" w:date="2023-04-07T11:31:00Z">
        <w:r w:rsidR="000150B2">
          <w:rPr>
            <w:rFonts w:eastAsia="等线"/>
          </w:rPr>
          <w:t xml:space="preserve">for individual </w:t>
        </w:r>
      </w:ins>
      <w:proofErr w:type="spellStart"/>
      <w:ins w:id="49" w:author="Xiaomi" w:date="2023-04-07T13:06:00Z">
        <w:r w:rsidR="000150B2">
          <w:rPr>
            <w:rFonts w:eastAsia="等线"/>
          </w:rPr>
          <w:t>QoS</w:t>
        </w:r>
      </w:ins>
      <w:proofErr w:type="spellEnd"/>
      <w:ins w:id="50" w:author="Xiaomi" w:date="2023-04-07T11:31:00Z">
        <w:r w:rsidRPr="00B91EBF">
          <w:rPr>
            <w:rFonts w:eastAsia="等线"/>
          </w:rPr>
          <w:t xml:space="preserve"> Flow </w:t>
        </w:r>
        <w:proofErr w:type="gramStart"/>
        <w:r w:rsidRPr="00B91EBF">
          <w:rPr>
            <w:rFonts w:eastAsia="等线"/>
          </w:rPr>
          <w:t>is based</w:t>
        </w:r>
        <w:proofErr w:type="gramEnd"/>
        <w:r w:rsidRPr="00B91EBF">
          <w:rPr>
            <w:rFonts w:eastAsia="等线"/>
          </w:rPr>
          <w:t xml:space="preserve"> </w:t>
        </w:r>
        <w:r w:rsidR="000150B2">
          <w:rPr>
            <w:rFonts w:eastAsia="等线"/>
          </w:rPr>
          <w:t xml:space="preserve">on </w:t>
        </w:r>
        <w:proofErr w:type="spellStart"/>
        <w:r w:rsidR="000150B2">
          <w:rPr>
            <w:rFonts w:eastAsia="等线"/>
          </w:rPr>
          <w:t>QoS</w:t>
        </w:r>
        <w:proofErr w:type="spellEnd"/>
        <w:r w:rsidR="000150B2">
          <w:rPr>
            <w:rFonts w:eastAsia="等线"/>
          </w:rPr>
          <w:t xml:space="preserve"> monitoring in clause 5.</w:t>
        </w:r>
      </w:ins>
      <w:ins w:id="51" w:author="Xiaomi" w:date="2023-04-07T13:09:00Z">
        <w:r w:rsidR="000150B2">
          <w:rPr>
            <w:rFonts w:eastAsia="等线"/>
          </w:rPr>
          <w:t>45</w:t>
        </w:r>
      </w:ins>
      <w:ins w:id="52" w:author="Xiaomi" w:date="2023-04-07T11:31:00Z">
        <w:r w:rsidRPr="00B91EBF">
          <w:rPr>
            <w:rFonts w:eastAsia="等线"/>
          </w:rPr>
          <w:t>.</w:t>
        </w:r>
      </w:ins>
    </w:p>
    <w:p w14:paraId="2B157B04" w14:textId="6BBE522C" w:rsidR="00525529" w:rsidRDefault="00525529" w:rsidP="00525529">
      <w:pPr>
        <w:pStyle w:val="NO"/>
        <w:rPr>
          <w:ins w:id="53" w:author="Xiaomi" w:date="2023-04-07T14:57:00Z"/>
        </w:rPr>
      </w:pPr>
      <w:ins w:id="54" w:author="Xiaomi" w:date="2023-04-07T14:57:00Z">
        <w:r>
          <w:t>NOTE 1:</w:t>
        </w:r>
        <w:r>
          <w:tab/>
          <w:t xml:space="preserve">How PCF calculates the reported </w:t>
        </w:r>
        <w:proofErr w:type="gramStart"/>
        <w:r>
          <w:t>delay</w:t>
        </w:r>
      </w:ins>
      <w:proofErr w:type="gramEnd"/>
      <w:ins w:id="55" w:author="Xiaomi" w:date="2023-04-07T14:58:00Z">
        <w:r>
          <w:t xml:space="preserve"> </w:t>
        </w:r>
        <w:proofErr w:type="spellStart"/>
        <w:r>
          <w:t>differenc</w:t>
        </w:r>
      </w:ins>
      <w:proofErr w:type="spellEnd"/>
      <w:ins w:id="56" w:author="Xiaomi" w:date="2023-04-07T14:57:00Z">
        <w:r>
          <w:t xml:space="preserve"> for multiple </w:t>
        </w:r>
        <w:proofErr w:type="spellStart"/>
        <w:r>
          <w:t>QoS</w:t>
        </w:r>
        <w:proofErr w:type="spellEnd"/>
        <w:r>
          <w:t xml:space="preserve"> flows from delays of individual </w:t>
        </w:r>
        <w:proofErr w:type="spellStart"/>
        <w:r>
          <w:t>QoS</w:t>
        </w:r>
        <w:proofErr w:type="spellEnd"/>
        <w:r>
          <w:t xml:space="preserve"> Flows is not defined in this specification.</w:t>
        </w:r>
      </w:ins>
    </w:p>
    <w:p w14:paraId="4F6682E5" w14:textId="77777777" w:rsidR="00525529" w:rsidRPr="00525529" w:rsidRDefault="00525529" w:rsidP="000150B2">
      <w:pPr>
        <w:pStyle w:val="B1"/>
        <w:ind w:leftChars="71" w:left="542" w:hangingChars="200" w:hanging="400"/>
        <w:rPr>
          <w:ins w:id="57" w:author="Xiaomi" w:date="2023-04-07T11:31:00Z"/>
        </w:rPr>
      </w:pPr>
    </w:p>
    <w:p w14:paraId="07714AD2" w14:textId="778A4239" w:rsidR="00F73080" w:rsidRDefault="00F73080" w:rsidP="00F73080">
      <w:pPr>
        <w:pStyle w:val="B1"/>
      </w:pPr>
      <w:r>
        <w:t>-</w:t>
      </w:r>
      <w:r>
        <w:tab/>
        <w:t xml:space="preserve">Round trip delay for multiple </w:t>
      </w:r>
      <w:proofErr w:type="spellStart"/>
      <w:r>
        <w:t>QoS</w:t>
      </w:r>
      <w:proofErr w:type="spellEnd"/>
      <w:r>
        <w:t xml:space="preserve"> Flows of the XR service (e.g. the UL and DL are separated into two flows) in the same PDU Session is determined based on the information provided by the PSA UPF on the </w:t>
      </w:r>
      <w:proofErr w:type="spellStart"/>
      <w:r>
        <w:t>QoS</w:t>
      </w:r>
      <w:proofErr w:type="spellEnd"/>
      <w:r>
        <w:t xml:space="preserve"> Monitoring for delay measurement of individual </w:t>
      </w:r>
      <w:proofErr w:type="spellStart"/>
      <w:r>
        <w:t>QoS</w:t>
      </w:r>
      <w:proofErr w:type="spellEnd"/>
      <w:r>
        <w:t xml:space="preserve"> Flow as described in clause 5.33.3. The AF includes in the request the necessary information for the PCF to derive the associated </w:t>
      </w:r>
      <w:proofErr w:type="spellStart"/>
      <w:r>
        <w:t>QoS</w:t>
      </w:r>
      <w:proofErr w:type="spellEnd"/>
      <w:r>
        <w:t xml:space="preserve"> monitoring requirements for each PCC rule. The PCF provides the </w:t>
      </w:r>
      <w:proofErr w:type="spellStart"/>
      <w:r>
        <w:t>QoS</w:t>
      </w:r>
      <w:proofErr w:type="spellEnd"/>
      <w:r>
        <w:t xml:space="preserve"> Monitoring policies in the PCC rules for the XR service data flows. The PSA UPF reports the delay information per </w:t>
      </w:r>
      <w:proofErr w:type="spellStart"/>
      <w:r>
        <w:t>QoS</w:t>
      </w:r>
      <w:proofErr w:type="spellEnd"/>
      <w:r>
        <w:t xml:space="preserve"> Flow to the SMF. SMF reports to PCF. The PCF derives round trip delay information for the XR service data flows and exposes the information to the AF directly or via NEF.</w:t>
      </w:r>
    </w:p>
    <w:p w14:paraId="20500E71" w14:textId="0F606DF0" w:rsidR="00F73080" w:rsidRDefault="00F73080" w:rsidP="00F73080">
      <w:pPr>
        <w:pStyle w:val="NO"/>
      </w:pPr>
      <w:r>
        <w:t>NOTE</w:t>
      </w:r>
      <w:ins w:id="58" w:author="Xiaomi" w:date="2023-04-07T14:57:00Z">
        <w:r w:rsidR="00525529">
          <w:t xml:space="preserve"> 2</w:t>
        </w:r>
      </w:ins>
      <w:r>
        <w:t>:</w:t>
      </w:r>
      <w:r>
        <w:tab/>
        <w:t xml:space="preserve">How PCF calculates the requested round </w:t>
      </w:r>
      <w:proofErr w:type="gramStart"/>
      <w:r>
        <w:t>trip</w:t>
      </w:r>
      <w:proofErr w:type="gramEnd"/>
      <w:r>
        <w:t xml:space="preserve"> delay for multiple </w:t>
      </w:r>
      <w:proofErr w:type="spellStart"/>
      <w:r>
        <w:t>QoS</w:t>
      </w:r>
      <w:proofErr w:type="spellEnd"/>
      <w:r>
        <w:t xml:space="preserve"> flows from delays of individual </w:t>
      </w:r>
      <w:proofErr w:type="spellStart"/>
      <w:r>
        <w:t>QoS</w:t>
      </w:r>
      <w:proofErr w:type="spellEnd"/>
      <w:r>
        <w:t xml:space="preserve"> Flows is not defined in this specification.</w:t>
      </w:r>
    </w:p>
    <w:p w14:paraId="3A46D437" w14:textId="77777777" w:rsidR="00F73080" w:rsidRDefault="00F73080" w:rsidP="00F73080">
      <w:pPr>
        <w:pStyle w:val="EditorsNote"/>
      </w:pPr>
      <w:r>
        <w:t>Editor's note:</w:t>
      </w:r>
      <w:r>
        <w:tab/>
        <w:t xml:space="preserve">It is FFS whether all </w:t>
      </w:r>
      <w:proofErr w:type="spellStart"/>
      <w:r>
        <w:t>QoS</w:t>
      </w:r>
      <w:proofErr w:type="spellEnd"/>
      <w:r>
        <w:t xml:space="preserve"> monitoring requests </w:t>
      </w:r>
      <w:proofErr w:type="gramStart"/>
      <w:r>
        <w:t>can be addressed</w:t>
      </w:r>
      <w:proofErr w:type="gramEnd"/>
      <w:r>
        <w:t xml:space="preserve"> with the limitation of one </w:t>
      </w:r>
      <w:proofErr w:type="spellStart"/>
      <w:r>
        <w:t>QoS</w:t>
      </w:r>
      <w:proofErr w:type="spellEnd"/>
      <w:r>
        <w:t xml:space="preserve"> Monitoring control information per PCC.</w:t>
      </w:r>
    </w:p>
    <w:p w14:paraId="4A4804EE" w14:textId="77777777" w:rsidR="00F73080" w:rsidRDefault="00F73080" w:rsidP="00F73080">
      <w:r>
        <w:t xml:space="preserve">The AF may provide the Alternative </w:t>
      </w:r>
      <w:proofErr w:type="spellStart"/>
      <w:r>
        <w:t>QoS</w:t>
      </w:r>
      <w:proofErr w:type="spellEnd"/>
      <w:r>
        <w:t xml:space="preserve"> parameter set requirements and Averaging Window to the NEF/PCF for the GBR </w:t>
      </w:r>
      <w:proofErr w:type="spellStart"/>
      <w:r>
        <w:t>QoS</w:t>
      </w:r>
      <w:proofErr w:type="spellEnd"/>
      <w:r>
        <w:t xml:space="preserve"> Flow as specified in clause 4.15.6.6 of TS 23.502 [3].</w:t>
      </w:r>
    </w:p>
    <w:p w14:paraId="47F1F06F" w14:textId="2B1F83C4" w:rsidR="00F73080" w:rsidRDefault="00F73080" w:rsidP="00F73080">
      <w:r>
        <w:t xml:space="preserve">Estimated bandwidth for 5QI </w:t>
      </w:r>
      <w:proofErr w:type="gramStart"/>
      <w:r>
        <w:t>may be exposed</w:t>
      </w:r>
      <w:proofErr w:type="gramEnd"/>
      <w:r>
        <w:t xml:space="preserve"> by NWDAF (according to information described in clause 6.9.2 of TS 23.288 [86]) to AF.</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1314FC36" w14:textId="77777777" w:rsidR="00676F94" w:rsidRPr="00D71669" w:rsidRDefault="00676F94" w:rsidP="006E08FA">
      <w:pPr>
        <w:overflowPunct/>
        <w:autoSpaceDE/>
        <w:autoSpaceDN/>
        <w:adjustRightInd/>
        <w:textAlignment w:val="auto"/>
        <w:rPr>
          <w:color w:val="auto"/>
          <w:lang w:val="en-GB" w:eastAsia="en-US"/>
        </w:rPr>
      </w:pP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483692" w14:textId="77777777" w:rsidR="00B26C7A" w:rsidRDefault="00B26C7A">
      <w:r>
        <w:separator/>
      </w:r>
    </w:p>
    <w:p w14:paraId="16625BE1" w14:textId="77777777" w:rsidR="00B26C7A" w:rsidRDefault="00B26C7A"/>
  </w:endnote>
  <w:endnote w:type="continuationSeparator" w:id="0">
    <w:p w14:paraId="7489FE28" w14:textId="77777777" w:rsidR="00B26C7A" w:rsidRDefault="00B26C7A">
      <w:r>
        <w:continuationSeparator/>
      </w:r>
    </w:p>
    <w:p w14:paraId="6CE8481A" w14:textId="77777777" w:rsidR="00B26C7A" w:rsidRDefault="00B26C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A3EE7" w14:textId="77777777" w:rsidR="00B26C7A" w:rsidRDefault="00B26C7A">
      <w:r>
        <w:separator/>
      </w:r>
    </w:p>
    <w:p w14:paraId="354C0374" w14:textId="77777777" w:rsidR="00B26C7A" w:rsidRDefault="00B26C7A"/>
  </w:footnote>
  <w:footnote w:type="continuationSeparator" w:id="0">
    <w:p w14:paraId="237C73E3" w14:textId="77777777" w:rsidR="00B26C7A" w:rsidRDefault="00B26C7A">
      <w:r>
        <w:continuationSeparator/>
      </w:r>
    </w:p>
    <w:p w14:paraId="78768FCC" w14:textId="77777777" w:rsidR="00B26C7A" w:rsidRDefault="00B26C7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3325B1E5"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A61FA">
      <w:rPr>
        <w:rFonts w:ascii="Arial" w:hAnsi="Arial" w:cs="Arial"/>
        <w:b/>
        <w:bCs/>
        <w:noProof/>
        <w:sz w:val="18"/>
      </w:rPr>
      <w:t>2</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5pt;height:15.5pt" o:bullet="t">
        <v:imagedata r:id="rId1" o:title="art7234"/>
      </v:shape>
    </w:pict>
  </w:numPicBullet>
  <w:numPicBullet w:numPicBulletId="1">
    <w:pict>
      <v:shape id="_x0000_i1029" type="#_x0000_t75" style="width:113.5pt;height:7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BF58D8"/>
    <w:multiLevelType w:val="hybridMultilevel"/>
    <w:tmpl w:val="892CBC36"/>
    <w:lvl w:ilvl="0" w:tplc="7CA2D9F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1"/>
  </w:num>
  <w:num w:numId="3">
    <w:abstractNumId w:val="3"/>
  </w:num>
  <w:num w:numId="4">
    <w:abstractNumId w:val="8"/>
  </w:num>
  <w:num w:numId="5">
    <w:abstractNumId w:val="22"/>
  </w:num>
  <w:num w:numId="6">
    <w:abstractNumId w:val="34"/>
  </w:num>
  <w:num w:numId="7">
    <w:abstractNumId w:val="13"/>
  </w:num>
  <w:num w:numId="8">
    <w:abstractNumId w:val="21"/>
  </w:num>
  <w:num w:numId="9">
    <w:abstractNumId w:val="26"/>
  </w:num>
  <w:num w:numId="10">
    <w:abstractNumId w:val="35"/>
  </w:num>
  <w:num w:numId="11">
    <w:abstractNumId w:val="14"/>
  </w:num>
  <w:num w:numId="12">
    <w:abstractNumId w:val="0"/>
  </w:num>
  <w:num w:numId="13">
    <w:abstractNumId w:val="7"/>
  </w:num>
  <w:num w:numId="14">
    <w:abstractNumId w:val="16"/>
  </w:num>
  <w:num w:numId="15">
    <w:abstractNumId w:val="33"/>
  </w:num>
  <w:num w:numId="16">
    <w:abstractNumId w:val="9"/>
  </w:num>
  <w:num w:numId="17">
    <w:abstractNumId w:val="6"/>
  </w:num>
  <w:num w:numId="18">
    <w:abstractNumId w:val="24"/>
  </w:num>
  <w:num w:numId="19">
    <w:abstractNumId w:val="32"/>
  </w:num>
  <w:num w:numId="20">
    <w:abstractNumId w:val="27"/>
  </w:num>
  <w:num w:numId="21">
    <w:abstractNumId w:val="15"/>
  </w:num>
  <w:num w:numId="22">
    <w:abstractNumId w:val="10"/>
  </w:num>
  <w:num w:numId="23">
    <w:abstractNumId w:val="31"/>
  </w:num>
  <w:num w:numId="24">
    <w:abstractNumId w:val="23"/>
  </w:num>
  <w:num w:numId="25">
    <w:abstractNumId w:val="12"/>
  </w:num>
  <w:num w:numId="26">
    <w:abstractNumId w:val="4"/>
  </w:num>
  <w:num w:numId="27">
    <w:abstractNumId w:val="30"/>
  </w:num>
  <w:num w:numId="28">
    <w:abstractNumId w:val="5"/>
  </w:num>
  <w:num w:numId="29">
    <w:abstractNumId w:val="28"/>
  </w:num>
  <w:num w:numId="30">
    <w:abstractNumId w:val="18"/>
  </w:num>
  <w:num w:numId="31">
    <w:abstractNumId w:val="20"/>
  </w:num>
  <w:num w:numId="32">
    <w:abstractNumId w:val="29"/>
  </w:num>
  <w:num w:numId="33">
    <w:abstractNumId w:val="17"/>
  </w:num>
  <w:num w:numId="34">
    <w:abstractNumId w:val="1"/>
  </w:num>
  <w:num w:numId="35">
    <w:abstractNumId w:val="2"/>
  </w:num>
  <w:num w:numId="36">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12C"/>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B2"/>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D6"/>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2DD"/>
    <w:rsid w:val="000C0426"/>
    <w:rsid w:val="000C04A7"/>
    <w:rsid w:val="000C05C6"/>
    <w:rsid w:val="000C0BE6"/>
    <w:rsid w:val="000C0D8C"/>
    <w:rsid w:val="000C13A3"/>
    <w:rsid w:val="000C16A1"/>
    <w:rsid w:val="000C1C00"/>
    <w:rsid w:val="000C222F"/>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5"/>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B15"/>
    <w:rsid w:val="000E05E1"/>
    <w:rsid w:val="000E09B7"/>
    <w:rsid w:val="000E0B57"/>
    <w:rsid w:val="000E1389"/>
    <w:rsid w:val="000E1767"/>
    <w:rsid w:val="000E1E7B"/>
    <w:rsid w:val="000E1EA6"/>
    <w:rsid w:val="000E23A2"/>
    <w:rsid w:val="000E2736"/>
    <w:rsid w:val="000E283E"/>
    <w:rsid w:val="000E2CBF"/>
    <w:rsid w:val="000E327B"/>
    <w:rsid w:val="000E3285"/>
    <w:rsid w:val="000E3FE9"/>
    <w:rsid w:val="000E408C"/>
    <w:rsid w:val="000E44F6"/>
    <w:rsid w:val="000E4F0D"/>
    <w:rsid w:val="000E5170"/>
    <w:rsid w:val="000E55DB"/>
    <w:rsid w:val="000E5F2D"/>
    <w:rsid w:val="000E6012"/>
    <w:rsid w:val="000F0450"/>
    <w:rsid w:val="000F06D8"/>
    <w:rsid w:val="000F1350"/>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5E7D"/>
    <w:rsid w:val="001361C2"/>
    <w:rsid w:val="00136292"/>
    <w:rsid w:val="001368A9"/>
    <w:rsid w:val="00136B4F"/>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90"/>
    <w:rsid w:val="001723F0"/>
    <w:rsid w:val="001727DF"/>
    <w:rsid w:val="001728CC"/>
    <w:rsid w:val="00173185"/>
    <w:rsid w:val="001731A2"/>
    <w:rsid w:val="00173270"/>
    <w:rsid w:val="001736B5"/>
    <w:rsid w:val="00173737"/>
    <w:rsid w:val="001738CB"/>
    <w:rsid w:val="00173A57"/>
    <w:rsid w:val="0017406C"/>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1FA"/>
    <w:rsid w:val="001A68E2"/>
    <w:rsid w:val="001A69EE"/>
    <w:rsid w:val="001A6A56"/>
    <w:rsid w:val="001A7072"/>
    <w:rsid w:val="001A75A0"/>
    <w:rsid w:val="001A7AFD"/>
    <w:rsid w:val="001A7BF6"/>
    <w:rsid w:val="001A7E1E"/>
    <w:rsid w:val="001A7F5D"/>
    <w:rsid w:val="001B0220"/>
    <w:rsid w:val="001B07DF"/>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3E1"/>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631"/>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061"/>
    <w:rsid w:val="0020535F"/>
    <w:rsid w:val="0020586F"/>
    <w:rsid w:val="00205F81"/>
    <w:rsid w:val="00206169"/>
    <w:rsid w:val="002064EA"/>
    <w:rsid w:val="002065EA"/>
    <w:rsid w:val="002067B9"/>
    <w:rsid w:val="00206C6A"/>
    <w:rsid w:val="00206F25"/>
    <w:rsid w:val="002070B2"/>
    <w:rsid w:val="002077C3"/>
    <w:rsid w:val="00207F20"/>
    <w:rsid w:val="00210028"/>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04"/>
    <w:rsid w:val="00214212"/>
    <w:rsid w:val="00214D50"/>
    <w:rsid w:val="0021576A"/>
    <w:rsid w:val="00215B76"/>
    <w:rsid w:val="00215D71"/>
    <w:rsid w:val="00216AC4"/>
    <w:rsid w:val="00216F4A"/>
    <w:rsid w:val="0021704F"/>
    <w:rsid w:val="002174B6"/>
    <w:rsid w:val="00217AD1"/>
    <w:rsid w:val="0022068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0FBA"/>
    <w:rsid w:val="002510A2"/>
    <w:rsid w:val="002513A6"/>
    <w:rsid w:val="00252101"/>
    <w:rsid w:val="00252295"/>
    <w:rsid w:val="0025240D"/>
    <w:rsid w:val="0025257A"/>
    <w:rsid w:val="00252DDE"/>
    <w:rsid w:val="00253562"/>
    <w:rsid w:val="00253812"/>
    <w:rsid w:val="002539AA"/>
    <w:rsid w:val="00253EC1"/>
    <w:rsid w:val="002540E2"/>
    <w:rsid w:val="00254579"/>
    <w:rsid w:val="00254692"/>
    <w:rsid w:val="00254939"/>
    <w:rsid w:val="00254D03"/>
    <w:rsid w:val="00254EC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A6D"/>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6"/>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4677"/>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B79A0"/>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6A9"/>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586"/>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7D3"/>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05"/>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BF9"/>
    <w:rsid w:val="003B5EA7"/>
    <w:rsid w:val="003B61EF"/>
    <w:rsid w:val="003B6812"/>
    <w:rsid w:val="003B7365"/>
    <w:rsid w:val="003B74FB"/>
    <w:rsid w:val="003B7948"/>
    <w:rsid w:val="003C02B3"/>
    <w:rsid w:val="003C0329"/>
    <w:rsid w:val="003C0A63"/>
    <w:rsid w:val="003C113F"/>
    <w:rsid w:val="003C115C"/>
    <w:rsid w:val="003C35D9"/>
    <w:rsid w:val="003C42E3"/>
    <w:rsid w:val="003C48F2"/>
    <w:rsid w:val="003C5467"/>
    <w:rsid w:val="003C5503"/>
    <w:rsid w:val="003C599D"/>
    <w:rsid w:val="003C5B20"/>
    <w:rsid w:val="003C5F72"/>
    <w:rsid w:val="003C7614"/>
    <w:rsid w:val="003C782C"/>
    <w:rsid w:val="003C7E1B"/>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67"/>
    <w:rsid w:val="003D7553"/>
    <w:rsid w:val="003D77D1"/>
    <w:rsid w:val="003D7DD3"/>
    <w:rsid w:val="003D7EB3"/>
    <w:rsid w:val="003E0B46"/>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F07"/>
    <w:rsid w:val="00405FD3"/>
    <w:rsid w:val="00405FD7"/>
    <w:rsid w:val="0040629B"/>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0E08"/>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736"/>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9F1"/>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E3"/>
    <w:rsid w:val="00524196"/>
    <w:rsid w:val="005243A1"/>
    <w:rsid w:val="005244BB"/>
    <w:rsid w:val="00525529"/>
    <w:rsid w:val="0052590C"/>
    <w:rsid w:val="00525D11"/>
    <w:rsid w:val="005261F4"/>
    <w:rsid w:val="00526380"/>
    <w:rsid w:val="00526A5F"/>
    <w:rsid w:val="00526FD3"/>
    <w:rsid w:val="00527047"/>
    <w:rsid w:val="0052733A"/>
    <w:rsid w:val="0052759F"/>
    <w:rsid w:val="00527F42"/>
    <w:rsid w:val="005300FF"/>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0D2"/>
    <w:rsid w:val="0056310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3AD7"/>
    <w:rsid w:val="005C42B0"/>
    <w:rsid w:val="005C4AD8"/>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3D2B"/>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9BD"/>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259"/>
    <w:rsid w:val="005F59D9"/>
    <w:rsid w:val="005F5A06"/>
    <w:rsid w:val="005F635B"/>
    <w:rsid w:val="005F68FB"/>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82D"/>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DE"/>
    <w:rsid w:val="006308F8"/>
    <w:rsid w:val="0063091E"/>
    <w:rsid w:val="0063211E"/>
    <w:rsid w:val="006329D8"/>
    <w:rsid w:val="00632F1F"/>
    <w:rsid w:val="00633AD1"/>
    <w:rsid w:val="00634722"/>
    <w:rsid w:val="00635209"/>
    <w:rsid w:val="00635810"/>
    <w:rsid w:val="00635AB9"/>
    <w:rsid w:val="00635CEA"/>
    <w:rsid w:val="00636024"/>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39E"/>
    <w:rsid w:val="00653598"/>
    <w:rsid w:val="0065381C"/>
    <w:rsid w:val="006539B5"/>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2FDD"/>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6F94"/>
    <w:rsid w:val="00677D95"/>
    <w:rsid w:val="006804F8"/>
    <w:rsid w:val="00680614"/>
    <w:rsid w:val="00681072"/>
    <w:rsid w:val="006810AB"/>
    <w:rsid w:val="006814F3"/>
    <w:rsid w:val="0068205B"/>
    <w:rsid w:val="0068264E"/>
    <w:rsid w:val="00682F7D"/>
    <w:rsid w:val="00683022"/>
    <w:rsid w:val="006833A7"/>
    <w:rsid w:val="0068353D"/>
    <w:rsid w:val="006836AE"/>
    <w:rsid w:val="006839CA"/>
    <w:rsid w:val="00684008"/>
    <w:rsid w:val="00684304"/>
    <w:rsid w:val="00684636"/>
    <w:rsid w:val="00684809"/>
    <w:rsid w:val="0068498D"/>
    <w:rsid w:val="00684B12"/>
    <w:rsid w:val="00684DF4"/>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2FF"/>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3572"/>
    <w:rsid w:val="006C366D"/>
    <w:rsid w:val="006C383E"/>
    <w:rsid w:val="006C4B1E"/>
    <w:rsid w:val="006C507D"/>
    <w:rsid w:val="006C5E8B"/>
    <w:rsid w:val="006C6255"/>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6BD"/>
    <w:rsid w:val="006D7833"/>
    <w:rsid w:val="006E03E6"/>
    <w:rsid w:val="006E04E1"/>
    <w:rsid w:val="006E08FA"/>
    <w:rsid w:val="006E0BB3"/>
    <w:rsid w:val="006E0FE6"/>
    <w:rsid w:val="006E1E8C"/>
    <w:rsid w:val="006E20BD"/>
    <w:rsid w:val="006E2108"/>
    <w:rsid w:val="006E2754"/>
    <w:rsid w:val="006E30AD"/>
    <w:rsid w:val="006E39EF"/>
    <w:rsid w:val="006E3C16"/>
    <w:rsid w:val="006E3E06"/>
    <w:rsid w:val="006E4056"/>
    <w:rsid w:val="006E415F"/>
    <w:rsid w:val="006E423A"/>
    <w:rsid w:val="006E4818"/>
    <w:rsid w:val="006E4A64"/>
    <w:rsid w:val="006E4CC6"/>
    <w:rsid w:val="006E4E6D"/>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2A6"/>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CD7"/>
    <w:rsid w:val="007A4E48"/>
    <w:rsid w:val="007A5335"/>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665"/>
    <w:rsid w:val="007B48AE"/>
    <w:rsid w:val="007B4E85"/>
    <w:rsid w:val="007B55E8"/>
    <w:rsid w:val="007B56DD"/>
    <w:rsid w:val="007B5CBB"/>
    <w:rsid w:val="007B5E15"/>
    <w:rsid w:val="007B5FD9"/>
    <w:rsid w:val="007B6073"/>
    <w:rsid w:val="007B63AA"/>
    <w:rsid w:val="007B67F9"/>
    <w:rsid w:val="007B6816"/>
    <w:rsid w:val="007B68AB"/>
    <w:rsid w:val="007B751B"/>
    <w:rsid w:val="007B7A2F"/>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1DA9"/>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7B1"/>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3E7D"/>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524"/>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E69"/>
    <w:rsid w:val="00836FE2"/>
    <w:rsid w:val="00837072"/>
    <w:rsid w:val="0083744C"/>
    <w:rsid w:val="0083755F"/>
    <w:rsid w:val="0083760B"/>
    <w:rsid w:val="00837B63"/>
    <w:rsid w:val="008402F8"/>
    <w:rsid w:val="008403B6"/>
    <w:rsid w:val="0084097A"/>
    <w:rsid w:val="008411F7"/>
    <w:rsid w:val="00841C7D"/>
    <w:rsid w:val="00841F48"/>
    <w:rsid w:val="0084200B"/>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45C7"/>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87E49"/>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801"/>
    <w:rsid w:val="008A4928"/>
    <w:rsid w:val="008A492C"/>
    <w:rsid w:val="008A49DF"/>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4A2A"/>
    <w:rsid w:val="008D4EA1"/>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5085"/>
    <w:rsid w:val="008E5487"/>
    <w:rsid w:val="008E54E0"/>
    <w:rsid w:val="008E592B"/>
    <w:rsid w:val="008E5C46"/>
    <w:rsid w:val="008E614A"/>
    <w:rsid w:val="008E634D"/>
    <w:rsid w:val="008E66F3"/>
    <w:rsid w:val="008E6704"/>
    <w:rsid w:val="008E6B76"/>
    <w:rsid w:val="008E760A"/>
    <w:rsid w:val="008E7633"/>
    <w:rsid w:val="008E76A6"/>
    <w:rsid w:val="008E79FC"/>
    <w:rsid w:val="008F0428"/>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26E"/>
    <w:rsid w:val="0091237F"/>
    <w:rsid w:val="00913055"/>
    <w:rsid w:val="00913AAC"/>
    <w:rsid w:val="00914068"/>
    <w:rsid w:val="009149AA"/>
    <w:rsid w:val="00914B7B"/>
    <w:rsid w:val="009151B8"/>
    <w:rsid w:val="0091538B"/>
    <w:rsid w:val="00915397"/>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AE3"/>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10B"/>
    <w:rsid w:val="009952E9"/>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8F9"/>
    <w:rsid w:val="009A3656"/>
    <w:rsid w:val="009A36B1"/>
    <w:rsid w:val="009A37B5"/>
    <w:rsid w:val="009A44DE"/>
    <w:rsid w:val="009A4771"/>
    <w:rsid w:val="009A4797"/>
    <w:rsid w:val="009A486A"/>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7FB"/>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7A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4C95"/>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5EE"/>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285"/>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27"/>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353"/>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04A"/>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C41"/>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D76"/>
    <w:rsid w:val="00B25EB4"/>
    <w:rsid w:val="00B26143"/>
    <w:rsid w:val="00B2649A"/>
    <w:rsid w:val="00B264D9"/>
    <w:rsid w:val="00B264FD"/>
    <w:rsid w:val="00B26B65"/>
    <w:rsid w:val="00B26C7A"/>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3834"/>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0B8F"/>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81C"/>
    <w:rsid w:val="00B4785A"/>
    <w:rsid w:val="00B479D1"/>
    <w:rsid w:val="00B47EE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480"/>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0C1"/>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681"/>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1F7"/>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23"/>
    <w:rsid w:val="00C4043D"/>
    <w:rsid w:val="00C405B7"/>
    <w:rsid w:val="00C40A4A"/>
    <w:rsid w:val="00C416F9"/>
    <w:rsid w:val="00C417A6"/>
    <w:rsid w:val="00C41D3A"/>
    <w:rsid w:val="00C41E78"/>
    <w:rsid w:val="00C4227A"/>
    <w:rsid w:val="00C42557"/>
    <w:rsid w:val="00C4292E"/>
    <w:rsid w:val="00C43245"/>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8D2"/>
    <w:rsid w:val="00C6007F"/>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0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8A4"/>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5A3B"/>
    <w:rsid w:val="00CB6290"/>
    <w:rsid w:val="00CB690A"/>
    <w:rsid w:val="00CB6AB6"/>
    <w:rsid w:val="00CB6B9D"/>
    <w:rsid w:val="00CB6EB1"/>
    <w:rsid w:val="00CB759D"/>
    <w:rsid w:val="00CB763E"/>
    <w:rsid w:val="00CC040E"/>
    <w:rsid w:val="00CC11DC"/>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7A0"/>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4542"/>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582A"/>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051"/>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5E7B"/>
    <w:rsid w:val="00DD6210"/>
    <w:rsid w:val="00DD6A08"/>
    <w:rsid w:val="00DD72CB"/>
    <w:rsid w:val="00DD7842"/>
    <w:rsid w:val="00DE0120"/>
    <w:rsid w:val="00DE087D"/>
    <w:rsid w:val="00DE08CD"/>
    <w:rsid w:val="00DE08D1"/>
    <w:rsid w:val="00DE2B7E"/>
    <w:rsid w:val="00DE2CB0"/>
    <w:rsid w:val="00DE325F"/>
    <w:rsid w:val="00DE3C9F"/>
    <w:rsid w:val="00DE3CFE"/>
    <w:rsid w:val="00DE3D60"/>
    <w:rsid w:val="00DE40B3"/>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845"/>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15B1"/>
    <w:rsid w:val="00E62F72"/>
    <w:rsid w:val="00E63645"/>
    <w:rsid w:val="00E63679"/>
    <w:rsid w:val="00E636FF"/>
    <w:rsid w:val="00E64B9A"/>
    <w:rsid w:val="00E65143"/>
    <w:rsid w:val="00E656BA"/>
    <w:rsid w:val="00E656D1"/>
    <w:rsid w:val="00E657F4"/>
    <w:rsid w:val="00E65B67"/>
    <w:rsid w:val="00E66033"/>
    <w:rsid w:val="00E66075"/>
    <w:rsid w:val="00E6634B"/>
    <w:rsid w:val="00E666F1"/>
    <w:rsid w:val="00E6696D"/>
    <w:rsid w:val="00E672AB"/>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97775"/>
    <w:rsid w:val="00EA020D"/>
    <w:rsid w:val="00EA0254"/>
    <w:rsid w:val="00EA0304"/>
    <w:rsid w:val="00EA06AF"/>
    <w:rsid w:val="00EA06DF"/>
    <w:rsid w:val="00EA0C70"/>
    <w:rsid w:val="00EA0FA7"/>
    <w:rsid w:val="00EA13C1"/>
    <w:rsid w:val="00EA17E6"/>
    <w:rsid w:val="00EA1D56"/>
    <w:rsid w:val="00EA2141"/>
    <w:rsid w:val="00EA22DC"/>
    <w:rsid w:val="00EA28B3"/>
    <w:rsid w:val="00EA2F9D"/>
    <w:rsid w:val="00EA3201"/>
    <w:rsid w:val="00EA34FE"/>
    <w:rsid w:val="00EA3641"/>
    <w:rsid w:val="00EA3780"/>
    <w:rsid w:val="00EA395A"/>
    <w:rsid w:val="00EA3F7C"/>
    <w:rsid w:val="00EA4289"/>
    <w:rsid w:val="00EA462E"/>
    <w:rsid w:val="00EA4F84"/>
    <w:rsid w:val="00EA5004"/>
    <w:rsid w:val="00EA56A6"/>
    <w:rsid w:val="00EA5A46"/>
    <w:rsid w:val="00EA6A44"/>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3A3"/>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B51"/>
    <w:rsid w:val="00ED6F1A"/>
    <w:rsid w:val="00ED7515"/>
    <w:rsid w:val="00ED7A07"/>
    <w:rsid w:val="00ED7D5A"/>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4A1"/>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74"/>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0D9"/>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C4F"/>
    <w:rsid w:val="00F45EB4"/>
    <w:rsid w:val="00F46295"/>
    <w:rsid w:val="00F4677B"/>
    <w:rsid w:val="00F4695C"/>
    <w:rsid w:val="00F46D60"/>
    <w:rsid w:val="00F473A2"/>
    <w:rsid w:val="00F47479"/>
    <w:rsid w:val="00F47915"/>
    <w:rsid w:val="00F47F5C"/>
    <w:rsid w:val="00F503C3"/>
    <w:rsid w:val="00F509F6"/>
    <w:rsid w:val="00F51DA8"/>
    <w:rsid w:val="00F51F96"/>
    <w:rsid w:val="00F52520"/>
    <w:rsid w:val="00F533E1"/>
    <w:rsid w:val="00F53417"/>
    <w:rsid w:val="00F53B60"/>
    <w:rsid w:val="00F53BDE"/>
    <w:rsid w:val="00F5464B"/>
    <w:rsid w:val="00F5490F"/>
    <w:rsid w:val="00F549C9"/>
    <w:rsid w:val="00F549D1"/>
    <w:rsid w:val="00F550D1"/>
    <w:rsid w:val="00F55732"/>
    <w:rsid w:val="00F55851"/>
    <w:rsid w:val="00F55950"/>
    <w:rsid w:val="00F55EAF"/>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080"/>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8BD"/>
    <w:rsid w:val="00F81CCC"/>
    <w:rsid w:val="00F81EA7"/>
    <w:rsid w:val="00F82967"/>
    <w:rsid w:val="00F82CFF"/>
    <w:rsid w:val="00F83095"/>
    <w:rsid w:val="00F831DA"/>
    <w:rsid w:val="00F83F2F"/>
    <w:rsid w:val="00F84102"/>
    <w:rsid w:val="00F84248"/>
    <w:rsid w:val="00F8481F"/>
    <w:rsid w:val="00F84A05"/>
    <w:rsid w:val="00F84FFE"/>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1E4C"/>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0D20"/>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E2"/>
    <w:rsid w:val="00FC2BDC"/>
    <w:rsid w:val="00FC2C86"/>
    <w:rsid w:val="00FC2D19"/>
    <w:rsid w:val="00FC32DA"/>
    <w:rsid w:val="00FC34C6"/>
    <w:rsid w:val="00FC359E"/>
    <w:rsid w:val="00FC3D46"/>
    <w:rsid w:val="00FC4B09"/>
    <w:rsid w:val="00FC4F8A"/>
    <w:rsid w:val="00FC58E1"/>
    <w:rsid w:val="00FC603E"/>
    <w:rsid w:val="00FC647A"/>
    <w:rsid w:val="00FC708B"/>
    <w:rsid w:val="00FC74CA"/>
    <w:rsid w:val="00FD035E"/>
    <w:rsid w:val="00FD0652"/>
    <w:rsid w:val="00FD1203"/>
    <w:rsid w:val="00FD13D4"/>
    <w:rsid w:val="00FD1742"/>
    <w:rsid w:val="00FD17BC"/>
    <w:rsid w:val="00FD18E6"/>
    <w:rsid w:val="00FD1E9F"/>
    <w:rsid w:val="00FD2291"/>
    <w:rsid w:val="00FD2591"/>
    <w:rsid w:val="00FD2720"/>
    <w:rsid w:val="00FD27C9"/>
    <w:rsid w:val="00FD298F"/>
    <w:rsid w:val="00FD2B92"/>
    <w:rsid w:val="00FD2BCF"/>
    <w:rsid w:val="00FD2C9F"/>
    <w:rsid w:val="00FD2F0A"/>
    <w:rsid w:val="00FD3267"/>
    <w:rsid w:val="00FD33DD"/>
    <w:rsid w:val="00FD4587"/>
    <w:rsid w:val="00FD4783"/>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2D0"/>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3D"/>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CRCoverPageZchn">
    <w:name w:val="CR Cover Page Zchn"/>
    <w:link w:val="CRCoverPage"/>
    <w:rsid w:val="008D4EA1"/>
    <w:rPr>
      <w:rFonts w:ascii="Arial" w:hAnsi="Arial"/>
      <w:lang w:val="en-GB" w:eastAsia="en-US"/>
    </w:rPr>
  </w:style>
  <w:style w:type="character" w:customStyle="1" w:styleId="ui-provider">
    <w:name w:val="ui-provider"/>
    <w:basedOn w:val="a0"/>
    <w:rsid w:val="00FA1E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F2EA8FE-6F36-488D-98AC-1D099A348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2</Pages>
  <Words>857</Words>
  <Characters>4886</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5732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Xiaomi</cp:lastModifiedBy>
  <cp:revision>23</cp:revision>
  <cp:lastPrinted>2018-08-13T09:59:00Z</cp:lastPrinted>
  <dcterms:created xsi:type="dcterms:W3CDTF">2023-04-07T03:26:00Z</dcterms:created>
  <dcterms:modified xsi:type="dcterms:W3CDTF">2023-04-07T16:19:00Z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ies>
</file>